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3E98" w:rsidRPr="00BC74EB" w:rsidRDefault="00D43925" w:rsidP="00AC3E98">
      <w:pPr>
        <w:spacing w:line="264" w:lineRule="auto"/>
        <w:ind w:left="1440" w:firstLine="720"/>
      </w:pPr>
      <w:r>
        <w:rPr>
          <w:noProof/>
        </w:rPr>
        <w:drawing>
          <wp:inline distT="0" distB="0" distL="0" distR="0">
            <wp:extent cx="2543175" cy="1047750"/>
            <wp:effectExtent l="19050" t="0" r="9525" b="0"/>
            <wp:docPr id="1" name="Picture 1" descr="Item 27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tem 27381"/>
                    <pic:cNvPicPr>
                      <a:picLocks noChangeAspect="1" noChangeArrowheads="1"/>
                    </pic:cNvPicPr>
                  </pic:nvPicPr>
                  <pic:blipFill>
                    <a:blip r:embed="rId7"/>
                    <a:srcRect/>
                    <a:stretch>
                      <a:fillRect/>
                    </a:stretch>
                  </pic:blipFill>
                  <pic:spPr bwMode="auto">
                    <a:xfrm>
                      <a:off x="0" y="0"/>
                      <a:ext cx="2543175" cy="1047750"/>
                    </a:xfrm>
                    <a:prstGeom prst="rect">
                      <a:avLst/>
                    </a:prstGeom>
                    <a:noFill/>
                    <a:ln w="9525">
                      <a:noFill/>
                      <a:miter lim="800000"/>
                      <a:headEnd/>
                      <a:tailEnd/>
                    </a:ln>
                  </pic:spPr>
                </pic:pic>
              </a:graphicData>
            </a:graphic>
          </wp:inline>
        </w:drawing>
      </w:r>
    </w:p>
    <w:p w:rsidR="00AC3E98" w:rsidRPr="00BC74EB" w:rsidRDefault="00AC3E98" w:rsidP="00BF5EC6">
      <w:pPr>
        <w:spacing w:line="264" w:lineRule="auto"/>
      </w:pPr>
    </w:p>
    <w:p w:rsidR="00AC3E98" w:rsidRPr="00BC74EB" w:rsidRDefault="00825A4C" w:rsidP="00BF5EC6">
      <w:pPr>
        <w:spacing w:line="264" w:lineRule="auto"/>
      </w:pPr>
      <w:r>
        <w:t>October 31</w:t>
      </w:r>
      <w:r w:rsidR="00BD45F3" w:rsidRPr="00BC74EB">
        <w:t>, 2012</w:t>
      </w:r>
    </w:p>
    <w:p w:rsidR="00BD45F3" w:rsidRPr="00BC74EB" w:rsidRDefault="00BD45F3" w:rsidP="00BF5EC6">
      <w:pPr>
        <w:spacing w:line="264" w:lineRule="auto"/>
      </w:pPr>
    </w:p>
    <w:p w:rsidR="009B250A" w:rsidRPr="00BC74EB" w:rsidRDefault="009B250A" w:rsidP="00BF5EC6">
      <w:pPr>
        <w:spacing w:line="264" w:lineRule="auto"/>
        <w:rPr>
          <w:rFonts w:ascii="Helvetica" w:hAnsi="Helvetica" w:cs="Helvetica"/>
        </w:rPr>
      </w:pPr>
      <w:r w:rsidRPr="00BC74EB">
        <w:t>Michelle Robleto, Chair</w:t>
      </w:r>
    </w:p>
    <w:p w:rsidR="00BF5EC6" w:rsidRPr="00BC74EB" w:rsidRDefault="00BF5EC6" w:rsidP="00BF5EC6">
      <w:pPr>
        <w:spacing w:line="264" w:lineRule="auto"/>
      </w:pPr>
      <w:r w:rsidRPr="00BC74EB">
        <w:t>NAIC Medigap Workgroup</w:t>
      </w:r>
    </w:p>
    <w:p w:rsidR="00BF5EC6" w:rsidRPr="00BC74EB" w:rsidRDefault="00BF5EC6" w:rsidP="00BF5EC6">
      <w:pPr>
        <w:spacing w:line="264" w:lineRule="auto"/>
      </w:pPr>
      <w:r w:rsidRPr="00BC74EB">
        <w:t>Attn: Jane Sung, Health Policy Counsel</w:t>
      </w:r>
    </w:p>
    <w:p w:rsidR="00BF5EC6" w:rsidRPr="00BC74EB" w:rsidRDefault="00BF5EC6" w:rsidP="00BF5EC6">
      <w:pPr>
        <w:spacing w:line="264" w:lineRule="auto"/>
      </w:pPr>
      <w:r w:rsidRPr="00BC74EB">
        <w:t>National Association of Insurance Commissioners</w:t>
      </w:r>
    </w:p>
    <w:p w:rsidR="00BF5EC6" w:rsidRPr="00BC74EB" w:rsidRDefault="00BF5EC6" w:rsidP="00BF5EC6">
      <w:pPr>
        <w:spacing w:line="264" w:lineRule="auto"/>
      </w:pPr>
      <w:r w:rsidRPr="00BC74EB">
        <w:t>444 North Capitol Street, NW, Suite 701</w:t>
      </w:r>
    </w:p>
    <w:p w:rsidR="00BF5EC6" w:rsidRPr="00BC74EB" w:rsidRDefault="00BF5EC6" w:rsidP="00BF5EC6">
      <w:pPr>
        <w:spacing w:line="264" w:lineRule="auto"/>
      </w:pPr>
      <w:r w:rsidRPr="00BC74EB">
        <w:t>Washington, D.C. 20001</w:t>
      </w:r>
    </w:p>
    <w:p w:rsidR="00BF5EC6" w:rsidRPr="00BC74EB" w:rsidRDefault="00BF5EC6" w:rsidP="00BF5EC6">
      <w:pPr>
        <w:spacing w:line="264" w:lineRule="auto"/>
      </w:pPr>
    </w:p>
    <w:p w:rsidR="00D92F41" w:rsidRPr="00167B3E" w:rsidRDefault="00D92F41" w:rsidP="00BF5EC6">
      <w:pPr>
        <w:spacing w:line="264" w:lineRule="auto"/>
        <w:rPr>
          <w:b/>
        </w:rPr>
      </w:pPr>
      <w:r w:rsidRPr="00167B3E">
        <w:rPr>
          <w:b/>
        </w:rPr>
        <w:t>RE: Beneficiary Cost-Sharing for Supplemental Coverage of Power O</w:t>
      </w:r>
      <w:r w:rsidR="00167B3E" w:rsidRPr="00167B3E">
        <w:rPr>
          <w:b/>
        </w:rPr>
        <w:t>perated Vehicles</w:t>
      </w:r>
    </w:p>
    <w:p w:rsidR="00167B3E" w:rsidRDefault="00167B3E" w:rsidP="00BF5EC6">
      <w:pPr>
        <w:spacing w:line="264" w:lineRule="auto"/>
      </w:pPr>
    </w:p>
    <w:p w:rsidR="00BF5EC6" w:rsidRPr="00BC74EB" w:rsidRDefault="00BF5EC6" w:rsidP="00BF5EC6">
      <w:pPr>
        <w:spacing w:line="264" w:lineRule="auto"/>
      </w:pPr>
      <w:r w:rsidRPr="00BC74EB">
        <w:t xml:space="preserve">Dear Deputy Commissioner Robleto: </w:t>
      </w:r>
    </w:p>
    <w:p w:rsidR="00BF5EC6" w:rsidRPr="00BC74EB" w:rsidRDefault="00BF5EC6" w:rsidP="00BF5EC6">
      <w:pPr>
        <w:spacing w:line="264" w:lineRule="auto"/>
      </w:pPr>
    </w:p>
    <w:p w:rsidR="001B204F" w:rsidRPr="004E32CB" w:rsidRDefault="00C6757C" w:rsidP="004E32CB">
      <w:pPr>
        <w:rPr>
          <w:rFonts w:ascii="Helvetica" w:hAnsi="Helvetica" w:cs="Helvetica"/>
        </w:rPr>
      </w:pPr>
      <w:r w:rsidRPr="00BC74EB">
        <w:t xml:space="preserve">The Independence Through Enhancement of Medicare and Medicaid (ITEM) Coalition appreciates the opportunity to comment on the </w:t>
      </w:r>
      <w:r w:rsidRPr="00140FE2">
        <w:rPr>
          <w:b/>
          <w:i/>
          <w:iCs/>
        </w:rPr>
        <w:t>NAIC Model Regulation to Implement the Medicare Supplement Insurance Minimum Standards Model Act</w:t>
      </w:r>
      <w:r w:rsidRPr="00BC74EB">
        <w:t xml:space="preserve"> (Model 651).</w:t>
      </w:r>
      <w:r w:rsidR="00D014CE" w:rsidRPr="00BC74EB">
        <w:t xml:space="preserve"> The ITEM Coalition is very</w:t>
      </w:r>
      <w:r w:rsidR="00A50C68" w:rsidRPr="00BC74EB">
        <w:t xml:space="preserve"> concerned that </w:t>
      </w:r>
      <w:r w:rsidR="006E745D">
        <w:t xml:space="preserve">allowing </w:t>
      </w:r>
      <w:r w:rsidR="00BF5EC6" w:rsidRPr="00BC74EB">
        <w:t xml:space="preserve">cost sharing for </w:t>
      </w:r>
      <w:r w:rsidR="00C40342" w:rsidRPr="00BC74EB">
        <w:t xml:space="preserve">power </w:t>
      </w:r>
      <w:r w:rsidR="00C40342">
        <w:t>operated vehicles</w:t>
      </w:r>
      <w:r w:rsidR="00C40342" w:rsidRPr="00BC74EB">
        <w:t xml:space="preserve"> </w:t>
      </w:r>
      <w:r w:rsidR="00C40342" w:rsidRPr="00C40342">
        <w:t>and</w:t>
      </w:r>
      <w:r w:rsidR="00C40342">
        <w:rPr>
          <w:b/>
        </w:rPr>
        <w:t xml:space="preserve"> </w:t>
      </w:r>
      <w:r w:rsidR="00BF5EC6" w:rsidRPr="00BC74EB">
        <w:t>advanced imaging services in Medigap Plans C and F</w:t>
      </w:r>
      <w:r w:rsidR="00A50C68" w:rsidRPr="00BC74EB">
        <w:t xml:space="preserve"> could</w:t>
      </w:r>
      <w:r w:rsidR="001B204F" w:rsidRPr="00BC74EB">
        <w:t xml:space="preserve">, if implemented, </w:t>
      </w:r>
      <w:r w:rsidR="006E745D">
        <w:t xml:space="preserve">negatively impact </w:t>
      </w:r>
      <w:r w:rsidR="001B204F" w:rsidRPr="00BC74EB">
        <w:t>access to these technologies for a vulnerable population</w:t>
      </w:r>
      <w:r w:rsidR="002C7D8E" w:rsidRPr="00BC74EB">
        <w:t xml:space="preserve">. </w:t>
      </w:r>
    </w:p>
    <w:p w:rsidR="001B204F" w:rsidRPr="00BC74EB" w:rsidRDefault="001B204F" w:rsidP="004E32CB"/>
    <w:p w:rsidR="001E4F56" w:rsidRPr="00BC74EB" w:rsidRDefault="001B204F" w:rsidP="004E32CB">
      <w:r w:rsidRPr="00BC74EB">
        <w:t>The ITEM Coalition is a consumer-led</w:t>
      </w:r>
      <w:r w:rsidR="00DC3F7A">
        <w:t xml:space="preserve"> coalition </w:t>
      </w:r>
      <w:r w:rsidR="00615AA1">
        <w:t>of national organizations whose goal is to</w:t>
      </w:r>
      <w:r w:rsidRPr="00BC74EB">
        <w:t xml:space="preserve"> </w:t>
      </w:r>
      <w:r w:rsidR="00615AA1">
        <w:t xml:space="preserve">improve </w:t>
      </w:r>
      <w:r w:rsidRPr="00BC74EB">
        <w:t xml:space="preserve">access to assistive devices, technologies and related services for individuals with disabilities of all ages. </w:t>
      </w:r>
      <w:r w:rsidR="001E4F56" w:rsidRPr="00BC74EB">
        <w:t>As you know, 8 million Medicare beneficiaries with serious disabilities are under the age of 65. Medicare also covers millions of seniors and dual</w:t>
      </w:r>
      <w:r w:rsidR="007925AC">
        <w:t>-</w:t>
      </w:r>
      <w:r w:rsidR="001E4F56" w:rsidRPr="00BC74EB">
        <w:t xml:space="preserve">eligibles with disabilities and chronic conditions. </w:t>
      </w:r>
      <w:r w:rsidR="00825A4C">
        <w:t xml:space="preserve">When those individuals cannot access the entirety of the services that they need under Medicare, they rely on Medigap plans to </w:t>
      </w:r>
      <w:r w:rsidR="00140FE2">
        <w:t xml:space="preserve">help cover </w:t>
      </w:r>
      <w:r w:rsidR="00825A4C">
        <w:t>Medicare services.</w:t>
      </w:r>
    </w:p>
    <w:p w:rsidR="001E4F56" w:rsidRPr="00BC74EB" w:rsidRDefault="001E4F56" w:rsidP="004E32CB"/>
    <w:p w:rsidR="00BF5EC6" w:rsidRPr="00BC74EB" w:rsidRDefault="00AD7DB5" w:rsidP="004E32CB">
      <w:r w:rsidRPr="00BC74EB">
        <w:t xml:space="preserve">Millions of people with disabilities and chronic conditions rely on assistive technology and devices to </w:t>
      </w:r>
      <w:r w:rsidR="00880506">
        <w:t xml:space="preserve">accurately diagnose conditions, </w:t>
      </w:r>
      <w:r w:rsidRPr="00BC74EB">
        <w:t xml:space="preserve">remain independent in their community and improve and retain their health status and level of functional ability. To these beneficiaries, access to devices is as integral to their health as access to antibiotics for an individual with a serious infection. </w:t>
      </w:r>
    </w:p>
    <w:p w:rsidR="00BF5EC6" w:rsidRPr="00BC74EB" w:rsidRDefault="00BF5EC6" w:rsidP="004E32CB"/>
    <w:p w:rsidR="00880506" w:rsidRDefault="0087668D" w:rsidP="004E32CB">
      <w:r w:rsidRPr="00BC74EB">
        <w:t>The ITEM Coalition fears that implementing cost-</w:t>
      </w:r>
      <w:r w:rsidR="00BF5EC6" w:rsidRPr="00BC74EB">
        <w:t xml:space="preserve">sharing </w:t>
      </w:r>
      <w:r w:rsidRPr="00BC74EB">
        <w:t xml:space="preserve">for power </w:t>
      </w:r>
      <w:r w:rsidR="00561E80">
        <w:t xml:space="preserve">operated vehicles </w:t>
      </w:r>
      <w:r w:rsidRPr="00BC74EB">
        <w:t xml:space="preserve">and advanced imaging will reduce and delay the use of needed care for those with disabilities and chronic conditions who cannot afford the additional costs. The delay or reduction in use of these critical, fundamental services for people with disabilities </w:t>
      </w:r>
      <w:r w:rsidR="002C1D42">
        <w:t xml:space="preserve">might </w:t>
      </w:r>
      <w:r w:rsidRPr="00BC74EB">
        <w:t xml:space="preserve">lead to the advancement of their conditions and, potentially, to costly hospital visits and secondary conditions. </w:t>
      </w:r>
    </w:p>
    <w:p w:rsidR="00880506" w:rsidRDefault="00880506" w:rsidP="004E32CB"/>
    <w:p w:rsidR="00BF5EC6" w:rsidRPr="00BC74EB" w:rsidRDefault="006E745D" w:rsidP="004E32CB">
      <w:r>
        <w:t xml:space="preserve">While </w:t>
      </w:r>
      <w:r w:rsidR="00880506">
        <w:t>we</w:t>
      </w:r>
      <w:r w:rsidR="00605E95">
        <w:t xml:space="preserve"> certainly</w:t>
      </w:r>
      <w:r w:rsidR="00880506">
        <w:t xml:space="preserve"> understand the inclination to</w:t>
      </w:r>
      <w:r w:rsidR="00795835">
        <w:t xml:space="preserve"> decrease the potential for </w:t>
      </w:r>
      <w:r w:rsidR="002C1D42">
        <w:t>overprescription</w:t>
      </w:r>
      <w:r w:rsidR="00615AA1">
        <w:t xml:space="preserve"> of services</w:t>
      </w:r>
      <w:r w:rsidR="00880506">
        <w:t xml:space="preserve"> </w:t>
      </w:r>
      <w:r w:rsidR="00605E95">
        <w:t xml:space="preserve">and to </w:t>
      </w:r>
      <w:r w:rsidR="00795835">
        <w:t xml:space="preserve">increase the number of </w:t>
      </w:r>
      <w:r w:rsidR="00605E95">
        <w:t xml:space="preserve">suppliers </w:t>
      </w:r>
      <w:r w:rsidR="00615AA1">
        <w:t>accept</w:t>
      </w:r>
      <w:r w:rsidR="00795835">
        <w:t>ing</w:t>
      </w:r>
      <w:r w:rsidR="00615AA1">
        <w:t xml:space="preserve"> Medicare coverage,</w:t>
      </w:r>
      <w:r w:rsidR="00880506">
        <w:t xml:space="preserve"> </w:t>
      </w:r>
      <w:r>
        <w:t xml:space="preserve">the ITEM Coalition strongly </w:t>
      </w:r>
      <w:r>
        <w:lastRenderedPageBreak/>
        <w:t xml:space="preserve">believes that any proposal meant to affect the behavior of providers should not place greater burden on beneficiaries. </w:t>
      </w:r>
      <w:r w:rsidR="00500232" w:rsidRPr="00BC74EB">
        <w:t xml:space="preserve">The ITEM Coalition strongly recommends </w:t>
      </w:r>
      <w:r w:rsidR="00615AA1">
        <w:t>against finalizing</w:t>
      </w:r>
      <w:r w:rsidR="00500232" w:rsidRPr="00BC74EB">
        <w:t xml:space="preserve"> recommendations which </w:t>
      </w:r>
      <w:r w:rsidR="00CE265C">
        <w:t>increase</w:t>
      </w:r>
      <w:r w:rsidR="00500232" w:rsidRPr="00BC74EB">
        <w:t xml:space="preserve"> cost-sharing for people with disabilities and chronic conditions. </w:t>
      </w:r>
      <w:r w:rsidR="00615AA1">
        <w:t>However, i</w:t>
      </w:r>
      <w:r>
        <w:t xml:space="preserve">f cost sharing proposals continue to be considered as an avenue for helping plans </w:t>
      </w:r>
      <w:r w:rsidR="00ED5784">
        <w:t xml:space="preserve">shoulder costs, the ITEM Coalition </w:t>
      </w:r>
      <w:r w:rsidR="00F90C3E">
        <w:t>strongly recommend</w:t>
      </w:r>
      <w:r w:rsidR="00ED5784">
        <w:t>s</w:t>
      </w:r>
      <w:r w:rsidR="00F90C3E">
        <w:t xml:space="preserve"> that any proposal </w:t>
      </w:r>
      <w:r w:rsidR="00ED5784">
        <w:t xml:space="preserve">aimed at beneficiaries </w:t>
      </w:r>
      <w:r w:rsidR="00605E95">
        <w:t>provide at least one</w:t>
      </w:r>
      <w:r w:rsidR="00F90C3E">
        <w:t xml:space="preserve"> option for beneficiaries </w:t>
      </w:r>
      <w:r w:rsidR="00BF5EC6" w:rsidRPr="00BC74EB">
        <w:t xml:space="preserve">with </w:t>
      </w:r>
      <w:r w:rsidR="00441425" w:rsidRPr="00BC74EB">
        <w:t>disabilities and chronic conditions</w:t>
      </w:r>
      <w:r w:rsidR="00F90C3E">
        <w:t xml:space="preserve"> to access these critical services without additional cost-sharing</w:t>
      </w:r>
      <w:r w:rsidR="00441425" w:rsidRPr="00BC74EB">
        <w:t xml:space="preserve">. </w:t>
      </w:r>
    </w:p>
    <w:p w:rsidR="007718A4" w:rsidRPr="00BC74EB" w:rsidRDefault="007718A4" w:rsidP="004E32CB"/>
    <w:p w:rsidR="00BF5EC6" w:rsidRPr="00BC74EB" w:rsidRDefault="007718A4" w:rsidP="004E32CB">
      <w:r w:rsidRPr="00BC74EB">
        <w:t xml:space="preserve">The ITEM Coalition </w:t>
      </w:r>
      <w:r w:rsidR="00825A4C">
        <w:t>believes it is vital to secure access for beneficiaries with chronic conditions and disabilities to devices and technologies which help them remain independent and healthy.  It i</w:t>
      </w:r>
      <w:r w:rsidR="007C0378">
        <w:t>s likely that increasing co-payments</w:t>
      </w:r>
      <w:r w:rsidR="00825A4C">
        <w:t xml:space="preserve"> for these individuals will reduce appropriate and medically necessary utilization of devices, and we would strongly prefer NAIC endorse alternative utilization recommendations which do no</w:t>
      </w:r>
      <w:r w:rsidR="00880506">
        <w:t xml:space="preserve">t shift costs to beneficiaries. </w:t>
      </w:r>
    </w:p>
    <w:p w:rsidR="00CB02B6" w:rsidRPr="00BC74EB" w:rsidRDefault="00CB02B6" w:rsidP="004E32CB"/>
    <w:p w:rsidR="00CB02B6" w:rsidRPr="00BC74EB" w:rsidRDefault="00CB02B6" w:rsidP="004E32CB">
      <w:r w:rsidRPr="00BC74EB">
        <w:t xml:space="preserve">Thank you for your consideration of our views. Please contact Theresa Morgan, ITEM Coalition staff, with any questions at </w:t>
      </w:r>
      <w:hyperlink r:id="rId8" w:history="1">
        <w:r w:rsidRPr="00BC74EB">
          <w:rPr>
            <w:rStyle w:val="Hyperlink"/>
          </w:rPr>
          <w:t>Theresa.Morgan@ppsv.com</w:t>
        </w:r>
      </w:hyperlink>
      <w:r w:rsidRPr="00BC74EB">
        <w:t>.</w:t>
      </w:r>
    </w:p>
    <w:p w:rsidR="00CB02B6" w:rsidRPr="00BC74EB" w:rsidRDefault="00CB02B6" w:rsidP="00BF5EC6">
      <w:pPr>
        <w:spacing w:line="264" w:lineRule="auto"/>
      </w:pPr>
    </w:p>
    <w:p w:rsidR="00BF5EC6" w:rsidRPr="00BC74EB" w:rsidRDefault="00BF5EC6" w:rsidP="00BF5EC6">
      <w:pPr>
        <w:spacing w:line="264" w:lineRule="auto"/>
      </w:pPr>
      <w:r w:rsidRPr="00BC74EB">
        <w:t xml:space="preserve">Sincerely, </w:t>
      </w:r>
    </w:p>
    <w:p w:rsidR="00221344" w:rsidRDefault="00221344" w:rsidP="00BF5EC6">
      <w:pPr>
        <w:spacing w:line="264" w:lineRule="auto"/>
      </w:pPr>
    </w:p>
    <w:p w:rsidR="00825A4C" w:rsidRDefault="00825A4C" w:rsidP="00BF5EC6">
      <w:pPr>
        <w:spacing w:line="264" w:lineRule="auto"/>
      </w:pPr>
      <w:r>
        <w:t>ITEM Coalition Steering Committee:</w:t>
      </w:r>
    </w:p>
    <w:p w:rsidR="00825A4C" w:rsidRDefault="00825A4C" w:rsidP="00BF5EC6">
      <w:pPr>
        <w:spacing w:line="264" w:lineRule="auto"/>
      </w:pPr>
    </w:p>
    <w:p w:rsidR="00470718" w:rsidRDefault="00470718" w:rsidP="00BF5EC6">
      <w:pPr>
        <w:spacing w:line="264" w:lineRule="auto"/>
      </w:pPr>
      <w:r>
        <w:t>American Association of People with Disabilities</w:t>
      </w:r>
    </w:p>
    <w:p w:rsidR="00470718" w:rsidRDefault="00470718" w:rsidP="00BF5EC6">
      <w:pPr>
        <w:spacing w:line="264" w:lineRule="auto"/>
      </w:pPr>
      <w:r>
        <w:t>David Heymsfeld</w:t>
      </w:r>
    </w:p>
    <w:p w:rsidR="00470718" w:rsidRDefault="00470718" w:rsidP="00BF5EC6">
      <w:pPr>
        <w:spacing w:line="264" w:lineRule="auto"/>
      </w:pPr>
    </w:p>
    <w:p w:rsidR="00470718" w:rsidRPr="00BC74EB" w:rsidRDefault="00470718" w:rsidP="00470718">
      <w:pPr>
        <w:spacing w:line="264" w:lineRule="auto"/>
      </w:pPr>
      <w:r>
        <w:t>American Speech-Language-Hearing Association</w:t>
      </w:r>
    </w:p>
    <w:p w:rsidR="00470718" w:rsidRDefault="00470718" w:rsidP="00BF5EC6">
      <w:pPr>
        <w:spacing w:line="264" w:lineRule="auto"/>
      </w:pPr>
      <w:r>
        <w:t>Lisa Satterfield</w:t>
      </w:r>
    </w:p>
    <w:p w:rsidR="00470718" w:rsidRDefault="00470718" w:rsidP="00BF5EC6">
      <w:pPr>
        <w:spacing w:line="264" w:lineRule="auto"/>
      </w:pPr>
    </w:p>
    <w:p w:rsidR="00470718" w:rsidRDefault="00470718" w:rsidP="00BF5EC6">
      <w:pPr>
        <w:spacing w:line="264" w:lineRule="auto"/>
      </w:pPr>
      <w:r>
        <w:t>National Multiple Sclerosis Society</w:t>
      </w:r>
    </w:p>
    <w:p w:rsidR="00470718" w:rsidRDefault="00470718" w:rsidP="00BF5EC6">
      <w:pPr>
        <w:spacing w:line="264" w:lineRule="auto"/>
      </w:pPr>
      <w:r>
        <w:t>Lauren Chiarello</w:t>
      </w:r>
    </w:p>
    <w:p w:rsidR="00470718" w:rsidRDefault="00470718" w:rsidP="00BF5EC6">
      <w:pPr>
        <w:spacing w:line="264" w:lineRule="auto"/>
      </w:pPr>
    </w:p>
    <w:p w:rsidR="00470718" w:rsidRDefault="00470718" w:rsidP="00BF5EC6">
      <w:pPr>
        <w:spacing w:line="264" w:lineRule="auto"/>
      </w:pPr>
      <w:r>
        <w:t>Paralyzed Veterans of America</w:t>
      </w:r>
    </w:p>
    <w:p w:rsidR="00470718" w:rsidRDefault="00470718" w:rsidP="00BF5EC6">
      <w:pPr>
        <w:spacing w:line="264" w:lineRule="auto"/>
      </w:pPr>
      <w:r>
        <w:t>Lee Page</w:t>
      </w:r>
    </w:p>
    <w:p w:rsidR="00470718" w:rsidRDefault="00470718" w:rsidP="00BF5EC6">
      <w:pPr>
        <w:spacing w:line="264" w:lineRule="auto"/>
      </w:pPr>
    </w:p>
    <w:p w:rsidR="00221344" w:rsidRDefault="00221344" w:rsidP="00BF5EC6">
      <w:pPr>
        <w:spacing w:line="264" w:lineRule="auto"/>
      </w:pPr>
      <w:r>
        <w:t>United Spinal Association</w:t>
      </w:r>
    </w:p>
    <w:p w:rsidR="00470718" w:rsidRDefault="00470718" w:rsidP="00BF5EC6">
      <w:pPr>
        <w:spacing w:line="264" w:lineRule="auto"/>
      </w:pPr>
      <w:r>
        <w:t>Alexandra Bennewith</w:t>
      </w:r>
    </w:p>
    <w:p w:rsidR="003753D9" w:rsidRDefault="003753D9" w:rsidP="00BF5EC6">
      <w:pPr>
        <w:spacing w:line="264" w:lineRule="auto"/>
      </w:pPr>
      <w:r>
        <w:t xml:space="preserve"> </w:t>
      </w:r>
    </w:p>
    <w:p w:rsidR="00221344" w:rsidRPr="00BC74EB" w:rsidRDefault="00221344" w:rsidP="00BF5EC6">
      <w:pPr>
        <w:spacing w:line="264" w:lineRule="auto"/>
      </w:pPr>
      <w:r>
        <w:t xml:space="preserve">, </w:t>
      </w:r>
    </w:p>
    <w:sectPr w:rsidR="00221344" w:rsidRPr="00BC74EB" w:rsidSect="00BF5EC6">
      <w:headerReference w:type="even" r:id="rId9"/>
      <w:headerReference w:type="default" r:id="rId10"/>
      <w:footerReference w:type="even" r:id="rId11"/>
      <w:footerReference w:type="default" r:id="rId12"/>
      <w:headerReference w:type="first" r:id="rId13"/>
      <w:footerReference w:type="first" r:id="rId14"/>
      <w:pgSz w:w="12240" w:h="15840"/>
      <w:pgMar w:top="1152" w:right="1152" w:bottom="1152" w:left="1152"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E01E6" w:rsidRDefault="001E01E6" w:rsidP="00A50C68">
      <w:r>
        <w:separator/>
      </w:r>
    </w:p>
  </w:endnote>
  <w:endnote w:type="continuationSeparator" w:id="0">
    <w:p w:rsidR="001E01E6" w:rsidRDefault="001E01E6" w:rsidP="00A50C6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5784" w:rsidRDefault="00ED5784">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5784" w:rsidRDefault="00ED5784">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5784" w:rsidRDefault="00ED578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E01E6" w:rsidRDefault="001E01E6" w:rsidP="00A50C68">
      <w:r>
        <w:separator/>
      </w:r>
    </w:p>
  </w:footnote>
  <w:footnote w:type="continuationSeparator" w:id="0">
    <w:p w:rsidR="001E01E6" w:rsidRDefault="001E01E6" w:rsidP="00A50C6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5784" w:rsidRDefault="00ED5784">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5784" w:rsidRDefault="00ED5784">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5784" w:rsidRDefault="00ED5784">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E65CB2"/>
    <w:multiLevelType w:val="hybridMultilevel"/>
    <w:tmpl w:val="CD48D51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Aria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Aria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Aria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
    <w:nsid w:val="05525BBF"/>
    <w:multiLevelType w:val="hybridMultilevel"/>
    <w:tmpl w:val="E10E8C5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Aria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Aria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Aria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nsid w:val="3BAF62C8"/>
    <w:multiLevelType w:val="hybridMultilevel"/>
    <w:tmpl w:val="70585C5E"/>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Aria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Aria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Aria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nsid w:val="66760D25"/>
    <w:multiLevelType w:val="hybridMultilevel"/>
    <w:tmpl w:val="D94820C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Aria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Aria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Aria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nsid w:val="69535EBA"/>
    <w:multiLevelType w:val="hybridMultilevel"/>
    <w:tmpl w:val="EC96ED8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Aria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Aria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Aria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
    <w:nsid w:val="7D254357"/>
    <w:multiLevelType w:val="hybridMultilevel"/>
    <w:tmpl w:val="37A28D7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Aria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Aria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Arial"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1"/>
  </w:num>
  <w:num w:numId="2">
    <w:abstractNumId w:val="2"/>
  </w:num>
  <w:num w:numId="3">
    <w:abstractNumId w:val="0"/>
  </w:num>
  <w:num w:numId="4">
    <w:abstractNumId w:val="3"/>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20"/>
  <w:noPunctuationKerning/>
  <w:characterSpacingControl w:val="doNotCompress"/>
  <w:footnotePr>
    <w:footnote w:id="-1"/>
    <w:footnote w:id="0"/>
  </w:footnotePr>
  <w:endnotePr>
    <w:endnote w:id="-1"/>
    <w:endnote w:id="0"/>
  </w:endnotePr>
  <w:compat/>
  <w:rsids>
    <w:rsidRoot w:val="00693A77"/>
    <w:rsid w:val="00140FE2"/>
    <w:rsid w:val="00157BDB"/>
    <w:rsid w:val="00167B3E"/>
    <w:rsid w:val="001B204F"/>
    <w:rsid w:val="001E01E6"/>
    <w:rsid w:val="001E4F56"/>
    <w:rsid w:val="00221344"/>
    <w:rsid w:val="0027521F"/>
    <w:rsid w:val="00284A49"/>
    <w:rsid w:val="002C1D42"/>
    <w:rsid w:val="002C7D8E"/>
    <w:rsid w:val="002D5D6D"/>
    <w:rsid w:val="003753D9"/>
    <w:rsid w:val="004068C3"/>
    <w:rsid w:val="00441425"/>
    <w:rsid w:val="00470718"/>
    <w:rsid w:val="004A545A"/>
    <w:rsid w:val="004E32CB"/>
    <w:rsid w:val="004F3138"/>
    <w:rsid w:val="00500232"/>
    <w:rsid w:val="00561E80"/>
    <w:rsid w:val="00605E95"/>
    <w:rsid w:val="00615AA1"/>
    <w:rsid w:val="00693A77"/>
    <w:rsid w:val="006E745D"/>
    <w:rsid w:val="00753C4E"/>
    <w:rsid w:val="007718A4"/>
    <w:rsid w:val="007925AC"/>
    <w:rsid w:val="00795835"/>
    <w:rsid w:val="007C0378"/>
    <w:rsid w:val="007D51F0"/>
    <w:rsid w:val="007E37ED"/>
    <w:rsid w:val="00825A4C"/>
    <w:rsid w:val="00874500"/>
    <w:rsid w:val="0087668D"/>
    <w:rsid w:val="00880506"/>
    <w:rsid w:val="00911837"/>
    <w:rsid w:val="009B250A"/>
    <w:rsid w:val="00A50C68"/>
    <w:rsid w:val="00AC10B0"/>
    <w:rsid w:val="00AC3E98"/>
    <w:rsid w:val="00AC5A5A"/>
    <w:rsid w:val="00AD706B"/>
    <w:rsid w:val="00AD7DB5"/>
    <w:rsid w:val="00B23DCD"/>
    <w:rsid w:val="00B54ECA"/>
    <w:rsid w:val="00BB7326"/>
    <w:rsid w:val="00BC74EB"/>
    <w:rsid w:val="00BD45F3"/>
    <w:rsid w:val="00BF5EC6"/>
    <w:rsid w:val="00C06B77"/>
    <w:rsid w:val="00C34C86"/>
    <w:rsid w:val="00C40342"/>
    <w:rsid w:val="00C6757C"/>
    <w:rsid w:val="00C9762C"/>
    <w:rsid w:val="00CB02B6"/>
    <w:rsid w:val="00CC6BF7"/>
    <w:rsid w:val="00CE265C"/>
    <w:rsid w:val="00CF65D3"/>
    <w:rsid w:val="00D014CE"/>
    <w:rsid w:val="00D43925"/>
    <w:rsid w:val="00D92F41"/>
    <w:rsid w:val="00DC3F7A"/>
    <w:rsid w:val="00E93D9A"/>
    <w:rsid w:val="00ED5784"/>
    <w:rsid w:val="00F01702"/>
    <w:rsid w:val="00F2194E"/>
    <w:rsid w:val="00F90C3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Medium Grid 1"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693A7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semiHidden/>
    <w:rsid w:val="008B328D"/>
    <w:rPr>
      <w:sz w:val="16"/>
      <w:szCs w:val="16"/>
    </w:rPr>
  </w:style>
  <w:style w:type="paragraph" w:styleId="CommentText">
    <w:name w:val="annotation text"/>
    <w:basedOn w:val="Normal"/>
    <w:semiHidden/>
    <w:rsid w:val="008B328D"/>
    <w:rPr>
      <w:sz w:val="20"/>
      <w:szCs w:val="20"/>
    </w:rPr>
  </w:style>
  <w:style w:type="paragraph" w:styleId="CommentSubject">
    <w:name w:val="annotation subject"/>
    <w:basedOn w:val="CommentText"/>
    <w:next w:val="CommentText"/>
    <w:semiHidden/>
    <w:rsid w:val="008B328D"/>
    <w:rPr>
      <w:b/>
      <w:bCs/>
    </w:rPr>
  </w:style>
  <w:style w:type="paragraph" w:styleId="BalloonText">
    <w:name w:val="Balloon Text"/>
    <w:basedOn w:val="Normal"/>
    <w:semiHidden/>
    <w:rsid w:val="008B328D"/>
    <w:rPr>
      <w:rFonts w:ascii="Tahoma" w:hAnsi="Tahoma" w:cs="Tahoma"/>
      <w:sz w:val="16"/>
      <w:szCs w:val="16"/>
    </w:rPr>
  </w:style>
  <w:style w:type="paragraph" w:styleId="Header">
    <w:name w:val="header"/>
    <w:basedOn w:val="Normal"/>
    <w:link w:val="HeaderChar"/>
    <w:uiPriority w:val="99"/>
    <w:semiHidden/>
    <w:unhideWhenUsed/>
    <w:rsid w:val="00A50C68"/>
    <w:pPr>
      <w:tabs>
        <w:tab w:val="center" w:pos="4680"/>
        <w:tab w:val="right" w:pos="9360"/>
      </w:tabs>
    </w:pPr>
  </w:style>
  <w:style w:type="character" w:customStyle="1" w:styleId="HeaderChar">
    <w:name w:val="Header Char"/>
    <w:basedOn w:val="DefaultParagraphFont"/>
    <w:link w:val="Header"/>
    <w:uiPriority w:val="99"/>
    <w:semiHidden/>
    <w:rsid w:val="00A50C68"/>
    <w:rPr>
      <w:sz w:val="24"/>
      <w:szCs w:val="24"/>
    </w:rPr>
  </w:style>
  <w:style w:type="paragraph" w:styleId="Footer">
    <w:name w:val="footer"/>
    <w:basedOn w:val="Normal"/>
    <w:link w:val="FooterChar"/>
    <w:uiPriority w:val="99"/>
    <w:semiHidden/>
    <w:unhideWhenUsed/>
    <w:rsid w:val="00A50C68"/>
    <w:pPr>
      <w:tabs>
        <w:tab w:val="center" w:pos="4680"/>
        <w:tab w:val="right" w:pos="9360"/>
      </w:tabs>
    </w:pPr>
  </w:style>
  <w:style w:type="character" w:customStyle="1" w:styleId="FooterChar">
    <w:name w:val="Footer Char"/>
    <w:basedOn w:val="DefaultParagraphFont"/>
    <w:link w:val="Footer"/>
    <w:uiPriority w:val="99"/>
    <w:semiHidden/>
    <w:rsid w:val="00A50C68"/>
    <w:rPr>
      <w:sz w:val="24"/>
      <w:szCs w:val="24"/>
    </w:rPr>
  </w:style>
  <w:style w:type="character" w:styleId="Hyperlink">
    <w:name w:val="Hyperlink"/>
    <w:basedOn w:val="DefaultParagraphFont"/>
    <w:uiPriority w:val="99"/>
    <w:unhideWhenUsed/>
    <w:rsid w:val="00CB02B6"/>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Theresa.Morgan@ppsv.com"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554</Words>
  <Characters>3403</Characters>
  <Application>Microsoft Office Word</Application>
  <DocSecurity>0</DocSecurity>
  <PresentationFormat/>
  <Lines>79</Lines>
  <Paragraphs>29</Paragraphs>
  <ScaleCrop>false</ScaleCrop>
  <HeadingPairs>
    <vt:vector size="2" baseType="variant">
      <vt:variant>
        <vt:lpstr>Title</vt:lpstr>
      </vt:variant>
      <vt:variant>
        <vt:i4>1</vt:i4>
      </vt:variant>
    </vt:vector>
  </HeadingPairs>
  <TitlesOfParts>
    <vt:vector size="1" baseType="lpstr">
      <vt:lpstr>ITEM letter to NAIC (1340326).DOC</vt:lpstr>
    </vt:vector>
  </TitlesOfParts>
  <Company/>
  <LinksUpToDate>false</LinksUpToDate>
  <CharactersWithSpaces>3938</CharactersWithSpaces>
  <SharedDoc>false</SharedDoc>
  <HLinks>
    <vt:vector size="6" baseType="variant">
      <vt:variant>
        <vt:i4>4259881</vt:i4>
      </vt:variant>
      <vt:variant>
        <vt:i4>0</vt:i4>
      </vt:variant>
      <vt:variant>
        <vt:i4>0</vt:i4>
      </vt:variant>
      <vt:variant>
        <vt:i4>5</vt:i4>
      </vt:variant>
      <vt:variant>
        <vt:lpwstr>mailto:Theresa.Morgan@ppsv.com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FINAL ITEM Comments Model 651 (Oct. 31) (D0446086).DOCX</dc:title>
  <dc:subject>wdNOSTAMP</dc:subject>
  <dc:creator>stacy</dc:creator>
  <cp:lastModifiedBy>Theresa.Morgan</cp:lastModifiedBy>
  <cp:revision>3</cp:revision>
  <cp:lastPrinted>2012-10-31T14:52:00Z</cp:lastPrinted>
  <dcterms:created xsi:type="dcterms:W3CDTF">2012-10-31T16:16:00Z</dcterms:created>
  <dcterms:modified xsi:type="dcterms:W3CDTF">2012-10-31T16:18:00Z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AIL_MSG_ID1">
    <vt:lpwstr>gFAAsdpvfP9KDXLIV0ZB56RNMVTlK3mr0IwJIR/ffhKI1iFbIwyMUqcUSvcT6mP6t0sGnDZVTx+qdvtZ
WrbQw3WgyHkfxzdiGk2DTJdQSg3vwA44hVlRFLuMa333iECs0NMF9BogNVD5BAtEQrsAoxfy0603
Qak9kwx9PIqExJQm6F5RwYi3KZMkSnTXj2H5dJBWz1zZJaUAtiQwc2FjgaVcnTKtqQR33SFLGYM+
Q8TjE24liIywJ8nOF</vt:lpwstr>
  </property>
  <property fmtid="{D5CDD505-2E9C-101B-9397-08002B2CF9AE}" pid="3" name="MAIL_MSG_ID2">
    <vt:lpwstr>tBxClC2PXdCp5u2soOS/xZ3jdOvVaDeR2eSjxd5L8nD+kfjciIFkaEjdIHn
aY3cfwps5g2fPJ0xOKR2KMqQqX1DVAjfYpKoxQ==</vt:lpwstr>
  </property>
  <property fmtid="{D5CDD505-2E9C-101B-9397-08002B2CF9AE}" pid="4" name="RESPONSE_SENDER_NAME">
    <vt:lpwstr>sAAAE9kkUq3pEoKc7KZ8Zcspj13UuP2Cycd5GxESdShlha0=</vt:lpwstr>
  </property>
  <property fmtid="{D5CDD505-2E9C-101B-9397-08002B2CF9AE}" pid="5" name="EMAIL_OWNER_ADDRESS">
    <vt:lpwstr>4AAAUmLmXdMZevR6spV1Gh8j/BCvs3kouNxZEIKzNW0d0GUSWqk1j5Zu6w==</vt:lpwstr>
  </property>
</Properties>
</file>